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20" w:rsidRPr="008116DF" w:rsidRDefault="00AB4637" w:rsidP="0006002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</w:rPr>
      </w:pPr>
      <w:bookmarkStart w:id="0" w:name="_GoBack"/>
      <w:bookmarkEnd w:id="0"/>
      <w:r>
        <w:rPr>
          <w:rFonts w:cs="Calibri"/>
        </w:rPr>
        <w:t xml:space="preserve">     </w:t>
      </w:r>
    </w:p>
    <w:p w:rsidR="00D40C2C" w:rsidRDefault="00060020" w:rsidP="007A5B8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noProof/>
        </w:rPr>
      </w:pPr>
      <w:r>
        <w:rPr>
          <w:noProof/>
        </w:rPr>
        <w:t xml:space="preserve"> </w:t>
      </w:r>
      <w:r w:rsidRPr="005D3618">
        <w:rPr>
          <w:noProof/>
          <w:lang w:eastAsia="pl-PL"/>
        </w:rPr>
        <w:drawing>
          <wp:inline distT="0" distB="0" distL="0" distR="0">
            <wp:extent cx="800100" cy="800100"/>
            <wp:effectExtent l="0" t="0" r="0" b="0"/>
            <wp:docPr id="2" name="Obraz 2" descr="Znalezione obrazy dla zapytania logo k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 kr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</w:rPr>
        <w:t xml:space="preserve"> </w:t>
      </w:r>
    </w:p>
    <w:p w:rsidR="00AB4637" w:rsidRDefault="00AB4637" w:rsidP="00E83B76">
      <w:pPr>
        <w:rPr>
          <w:b/>
          <w:noProof/>
          <w:lang w:eastAsia="pl-PL"/>
        </w:rPr>
      </w:pPr>
      <w:r w:rsidRPr="008116DF">
        <w:rPr>
          <w:rFonts w:cs="Calibri"/>
          <w:b/>
        </w:rPr>
        <w:t>Bezpieczna praca z ciągnikami w gospodarstwie rolnym.</w:t>
      </w:r>
      <w:r w:rsidRPr="008116DF">
        <w:rPr>
          <w:b/>
          <w:noProof/>
          <w:lang w:eastAsia="pl-PL"/>
        </w:rPr>
        <w:t xml:space="preserve"> </w:t>
      </w:r>
    </w:p>
    <w:p w:rsidR="00671EFA" w:rsidRPr="00E83B76" w:rsidRDefault="000B417E" w:rsidP="00E530B6">
      <w:pPr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E83B76">
        <w:rPr>
          <w:rFonts w:ascii="Times New Roman" w:hAnsi="Times New Roman"/>
          <w:sz w:val="24"/>
          <w:szCs w:val="24"/>
          <w:lang w:eastAsia="pl-PL"/>
        </w:rPr>
        <w:t xml:space="preserve">Ciągniki rolnicze to najczęściej wykorzystywane maszyny do prac </w:t>
      </w:r>
      <w:r w:rsidR="00E530B6">
        <w:rPr>
          <w:rFonts w:ascii="Times New Roman" w:hAnsi="Times New Roman"/>
          <w:sz w:val="24"/>
          <w:szCs w:val="24"/>
          <w:lang w:eastAsia="pl-PL"/>
        </w:rPr>
        <w:t>w gospodarstwie</w:t>
      </w:r>
      <w:r w:rsidRPr="00E83B76">
        <w:rPr>
          <w:rFonts w:ascii="Times New Roman" w:hAnsi="Times New Roman"/>
          <w:sz w:val="24"/>
          <w:szCs w:val="24"/>
          <w:lang w:eastAsia="pl-PL"/>
        </w:rPr>
        <w:t>. Obecnie bardzo trudno wyobrazić sobie dobrze funkcjonujące gospodarstwo rolne bez ciągnika rolniczego. To najlepszy sprzęt rolniczy, który pozwala wykonać podstawowe prace rolne oraz pomocnicze. Dodatkowo</w:t>
      </w:r>
      <w:r w:rsidR="00E530B6">
        <w:rPr>
          <w:rFonts w:ascii="Times New Roman" w:hAnsi="Times New Roman"/>
          <w:sz w:val="24"/>
          <w:szCs w:val="24"/>
          <w:lang w:eastAsia="pl-PL"/>
        </w:rPr>
        <w:t>,</w:t>
      </w:r>
      <w:r w:rsidRPr="00E83B76">
        <w:rPr>
          <w:rFonts w:ascii="Times New Roman" w:hAnsi="Times New Roman"/>
          <w:sz w:val="24"/>
          <w:szCs w:val="24"/>
          <w:lang w:eastAsia="pl-PL"/>
        </w:rPr>
        <w:t xml:space="preserve"> do ciągników rolniczych zawsze można podłączyć inne maszyny i urządzenia, dzięki którym praca będzie bardziej efektowna. Ciągniki rolnicze głównie wykorzystywane są do środków transportu płodów rolnych, wówczas niezbędnym urządzeniem jest przyczepa ciągnikowa.</w:t>
      </w:r>
    </w:p>
    <w:p w:rsidR="001B0C65" w:rsidRPr="00E83B76" w:rsidRDefault="001B0C65" w:rsidP="00E530B6">
      <w:pPr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E83B76">
        <w:rPr>
          <w:rFonts w:ascii="Times New Roman" w:hAnsi="Times New Roman"/>
          <w:b/>
          <w:color w:val="333333"/>
          <w:sz w:val="24"/>
          <w:szCs w:val="24"/>
          <w:lang w:eastAsia="pl-PL"/>
        </w:rPr>
        <w:t>"Mądrze postępujesz wypadku nie spowodujesz"</w:t>
      </w:r>
      <w:r w:rsidRPr="00E83B76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to hasło jednej z kampanii prewencyjnych Kasy Rolniczego Ubezpieczenia Społecznego w 2020 roku, której celem jest wskazanie rolnikom zagrożeń wypadkowych związanych z użytkowaniem maszyn i urządzeń rolniczych, sposobów ich likwidowania,</w:t>
      </w:r>
      <w:r w:rsidR="00E530B6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a</w:t>
      </w:r>
      <w:r w:rsidRPr="00E83B76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w konsekwencji</w:t>
      </w:r>
      <w:r w:rsidR="00E530B6">
        <w:rPr>
          <w:rFonts w:ascii="Times New Roman" w:hAnsi="Times New Roman"/>
          <w:color w:val="333333"/>
          <w:sz w:val="24"/>
          <w:szCs w:val="24"/>
          <w:lang w:eastAsia="pl-PL"/>
        </w:rPr>
        <w:t>,</w:t>
      </w:r>
      <w:r w:rsidRPr="00E83B76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zmniejszenie liczby wypadków z ich udziałem. Tylko w zeszłym roku odnotowano 4 618 ww. zdarzeń, co stanowiło 30,2% wszystkich zgłoszonych w całym okresie sprawozdawczym. Największą licz</w:t>
      </w:r>
      <w:r w:rsidR="00E530B6">
        <w:rPr>
          <w:rFonts w:ascii="Times New Roman" w:hAnsi="Times New Roman"/>
          <w:color w:val="333333"/>
          <w:sz w:val="24"/>
          <w:szCs w:val="24"/>
          <w:lang w:eastAsia="pl-PL"/>
        </w:rPr>
        <w:t>bę wypadków stwierdzono podczas</w:t>
      </w:r>
      <w:r w:rsidRPr="00E83B76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obsługi ciągników rolniczych (22,3%);</w:t>
      </w:r>
    </w:p>
    <w:p w:rsidR="00422493" w:rsidRPr="00E83B76" w:rsidRDefault="000D2967" w:rsidP="00E530B6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E83B76">
        <w:rPr>
          <w:rFonts w:ascii="Times New Roman" w:hAnsi="Times New Roman"/>
          <w:sz w:val="24"/>
          <w:szCs w:val="24"/>
          <w:lang w:eastAsia="pl-PL"/>
        </w:rPr>
        <w:t xml:space="preserve">Według licznych badań statystycznych do wypadków z udziałem ciągników rolniczych </w:t>
      </w:r>
      <w:r w:rsidR="00B71613" w:rsidRPr="00E83B76">
        <w:rPr>
          <w:rFonts w:ascii="Times New Roman" w:hAnsi="Times New Roman"/>
          <w:sz w:val="24"/>
          <w:szCs w:val="24"/>
          <w:lang w:eastAsia="pl-PL"/>
        </w:rPr>
        <w:t xml:space="preserve">najczęściej </w:t>
      </w:r>
      <w:r w:rsidRPr="00E83B76">
        <w:rPr>
          <w:rFonts w:ascii="Times New Roman" w:hAnsi="Times New Roman"/>
          <w:sz w:val="24"/>
          <w:szCs w:val="24"/>
          <w:lang w:eastAsia="pl-PL"/>
        </w:rPr>
        <w:t>dochodzi podczas wchodzenia i schodzenia z maszyny.</w:t>
      </w:r>
    </w:p>
    <w:p w:rsidR="00807DBD" w:rsidRPr="00E83B76" w:rsidRDefault="00433BAD" w:rsidP="00E83B76">
      <w:pPr>
        <w:rPr>
          <w:rFonts w:ascii="Times New Roman" w:hAnsi="Times New Roman"/>
          <w:b/>
          <w:sz w:val="24"/>
          <w:szCs w:val="24"/>
          <w:lang w:eastAsia="pl-PL"/>
        </w:rPr>
      </w:pPr>
      <w:r w:rsidRPr="00E83B76">
        <w:rPr>
          <w:rFonts w:ascii="Times New Roman" w:hAnsi="Times New Roman"/>
          <w:b/>
          <w:sz w:val="24"/>
          <w:szCs w:val="24"/>
          <w:lang w:eastAsia="pl-PL"/>
        </w:rPr>
        <w:t>Z</w:t>
      </w:r>
      <w:r w:rsidR="00807DBD" w:rsidRPr="00E83B76">
        <w:rPr>
          <w:rFonts w:ascii="Times New Roman" w:hAnsi="Times New Roman"/>
          <w:b/>
          <w:sz w:val="24"/>
          <w:szCs w:val="24"/>
          <w:lang w:eastAsia="pl-PL"/>
        </w:rPr>
        <w:t>asady bezpiecznego użytkowania ciągników rolniczych</w:t>
      </w:r>
      <w:r w:rsidR="00E83B76" w:rsidRPr="00E83B76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807DBD" w:rsidRPr="00E83B76" w:rsidRDefault="00807DBD" w:rsidP="00E530B6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E83B76">
        <w:rPr>
          <w:rFonts w:ascii="Times New Roman" w:hAnsi="Times New Roman"/>
          <w:sz w:val="24"/>
          <w:szCs w:val="24"/>
          <w:lang w:eastAsia="pl-PL"/>
        </w:rPr>
        <w:t>Najważniejszą zasadą podczas użytkowania ciągnika rolniczego jest jego obsługa tylko przez osoby posiadające odpowiednie kwalifikacje i stosowne przeszkolenie. Każdy kierowca, który chce poruszać się ciągnikiem rolniczym po drogach publicznych powinien posiadać zdane prawo jazdy kategorii T,B,C lub D. W przypadku potrzeby kierowania ciągnikiem z dodatkowym sprzętem np. przyczepą konieczne jest posiadanie prawa jazdy kategorii T,B,C,D razem z uprawnieniem E.</w:t>
      </w:r>
    </w:p>
    <w:p w:rsidR="00807DBD" w:rsidRPr="00E83B76" w:rsidRDefault="00AB4637" w:rsidP="00E83B76">
      <w:pPr>
        <w:rPr>
          <w:rFonts w:ascii="Times New Roman" w:hAnsi="Times New Roman"/>
          <w:sz w:val="24"/>
          <w:szCs w:val="24"/>
          <w:lang w:eastAsia="pl-PL"/>
        </w:rPr>
      </w:pPr>
      <w:r w:rsidRPr="00AB4637">
        <w:rPr>
          <w:rFonts w:ascii="Times New Roman" w:hAnsi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424815</wp:posOffset>
                </wp:positionV>
                <wp:extent cx="2360930" cy="1404620"/>
                <wp:effectExtent l="0" t="0" r="0" b="825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637" w:rsidRDefault="00AB4637">
                            <w:r w:rsidRPr="006F63AD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pl-PL"/>
                              </w:rPr>
                              <w:drawing>
                                <wp:inline distT="0" distB="0" distL="0" distR="0" wp14:anchorId="1946A8FB" wp14:editId="46CD5D9B">
                                  <wp:extent cx="2266950" cy="1700213"/>
                                  <wp:effectExtent l="0" t="0" r="0" b="0"/>
                                  <wp:docPr id="1" name="Obraz 1" descr="C:\Users\jozpsz\Pictures\żniwa 2019\DSC0073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zpsz\Pictures\żniwa 2019\DSC0073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7543" cy="1708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6.55pt;margin-top:33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" stroked="f">
                <v:textbox style="mso-fit-shape-to-text:t">
                  <w:txbxContent>
                    <w:p w:rsidR="00AB4637" w:rsidRDefault="00AB4637">
                      <w:r w:rsidRPr="006F63AD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pl-PL"/>
                        </w:rPr>
                        <w:drawing>
                          <wp:inline distT="0" distB="0" distL="0" distR="0" wp14:anchorId="1946A8FB" wp14:editId="46CD5D9B">
                            <wp:extent cx="2266950" cy="1700213"/>
                            <wp:effectExtent l="0" t="0" r="0" b="0"/>
                            <wp:docPr id="1" name="Obraz 1" descr="C:\Users\jozpsz\Pictures\żniwa 2019\DSC0073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zpsz\Pictures\żniwa 2019\DSC0073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7543" cy="1708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DBD" w:rsidRPr="00E83B76">
        <w:rPr>
          <w:rFonts w:ascii="Times New Roman" w:hAnsi="Times New Roman"/>
          <w:sz w:val="24"/>
          <w:szCs w:val="24"/>
          <w:lang w:eastAsia="pl-PL"/>
        </w:rPr>
        <w:t>Codziennie zanim wsiądziemy za kierownicę ciągnika rolniczego powinniśmy sprawdzić jego działanie, zwłaszcza zwrócić uwagę na mechanizmy takie jak:</w:t>
      </w:r>
    </w:p>
    <w:p w:rsidR="00E83B76" w:rsidRDefault="00807DBD" w:rsidP="00E83B76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pl-PL"/>
        </w:rPr>
      </w:pPr>
      <w:r w:rsidRPr="00E83B76">
        <w:rPr>
          <w:rFonts w:ascii="Times New Roman" w:hAnsi="Times New Roman"/>
          <w:sz w:val="24"/>
          <w:szCs w:val="24"/>
          <w:lang w:eastAsia="pl-PL"/>
        </w:rPr>
        <w:t xml:space="preserve">układ kierowniczy </w:t>
      </w:r>
    </w:p>
    <w:p w:rsidR="00E83B76" w:rsidRDefault="00807DBD" w:rsidP="00E83B76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pl-PL"/>
        </w:rPr>
      </w:pPr>
      <w:r w:rsidRPr="00E83B76">
        <w:rPr>
          <w:rFonts w:ascii="Times New Roman" w:hAnsi="Times New Roman"/>
          <w:sz w:val="24"/>
          <w:szCs w:val="24"/>
          <w:lang w:eastAsia="pl-PL"/>
        </w:rPr>
        <w:t xml:space="preserve">układ hamulcowy </w:t>
      </w:r>
    </w:p>
    <w:p w:rsidR="00E83B76" w:rsidRDefault="00807DBD" w:rsidP="00E83B76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pl-PL"/>
        </w:rPr>
      </w:pPr>
      <w:r w:rsidRPr="00E83B76">
        <w:rPr>
          <w:rFonts w:ascii="Times New Roman" w:hAnsi="Times New Roman"/>
          <w:sz w:val="24"/>
          <w:szCs w:val="24"/>
          <w:lang w:eastAsia="pl-PL"/>
        </w:rPr>
        <w:t xml:space="preserve">układ oświetlenia </w:t>
      </w:r>
    </w:p>
    <w:p w:rsidR="00E83B76" w:rsidRDefault="00807DBD" w:rsidP="00E83B76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pl-PL"/>
        </w:rPr>
      </w:pPr>
      <w:r w:rsidRPr="00E83B76">
        <w:rPr>
          <w:rFonts w:ascii="Times New Roman" w:hAnsi="Times New Roman"/>
          <w:sz w:val="24"/>
          <w:szCs w:val="24"/>
          <w:lang w:eastAsia="pl-PL"/>
        </w:rPr>
        <w:t xml:space="preserve">zespół jezdny </w:t>
      </w:r>
    </w:p>
    <w:p w:rsidR="00807DBD" w:rsidRPr="00E83B76" w:rsidRDefault="00E83B76" w:rsidP="00E83B76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pl-PL"/>
        </w:rPr>
      </w:pPr>
      <w:r w:rsidRPr="00E83B76">
        <w:rPr>
          <w:rFonts w:ascii="Times New Roman" w:hAnsi="Times New Roman"/>
          <w:sz w:val="24"/>
          <w:szCs w:val="24"/>
          <w:lang w:eastAsia="pl-PL"/>
        </w:rPr>
        <w:t>o</w:t>
      </w:r>
      <w:r w:rsidR="00807DBD" w:rsidRPr="00E83B76">
        <w:rPr>
          <w:rFonts w:ascii="Times New Roman" w:hAnsi="Times New Roman"/>
          <w:sz w:val="24"/>
          <w:szCs w:val="24"/>
          <w:lang w:eastAsia="pl-PL"/>
        </w:rPr>
        <w:t xml:space="preserve">słony zabezpieczające </w:t>
      </w:r>
    </w:p>
    <w:p w:rsidR="00807DBD" w:rsidRPr="00E83B76" w:rsidRDefault="00807DBD" w:rsidP="00E83B76">
      <w:pPr>
        <w:rPr>
          <w:rFonts w:ascii="Times New Roman" w:hAnsi="Times New Roman"/>
          <w:sz w:val="24"/>
          <w:szCs w:val="24"/>
          <w:lang w:eastAsia="pl-PL"/>
        </w:rPr>
      </w:pPr>
      <w:r w:rsidRPr="00E83B76">
        <w:rPr>
          <w:rFonts w:ascii="Times New Roman" w:hAnsi="Times New Roman"/>
          <w:sz w:val="24"/>
          <w:szCs w:val="24"/>
          <w:lang w:eastAsia="pl-PL"/>
        </w:rPr>
        <w:t xml:space="preserve">Dokładnie sprawdzenie poszczególnych mechanizmów pozwoli nam czuć się bezpiecznie i komfortowo. Trzeba pamiętać, aby podczas kontroli ciągnik rolniczy był sprawdzany podczas postoju i przy wyłączonym silniku. </w:t>
      </w:r>
    </w:p>
    <w:p w:rsidR="008116DF" w:rsidRDefault="00E83B76" w:rsidP="00E530B6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E83B76">
        <w:rPr>
          <w:rFonts w:ascii="Times New Roman" w:hAnsi="Times New Roman"/>
          <w:sz w:val="24"/>
          <w:szCs w:val="24"/>
          <w:lang w:eastAsia="pl-PL"/>
        </w:rPr>
        <w:t xml:space="preserve">Dodatkowo podczas pracy wykonywanej ciągnikiem rolniczym trzeba uważać, aby drzwi były dokładnie zamknięte. Dobrym rozwiązaniem jest również posiadanie bezpiecznej kabiny ochronnej, pozwala ona zabezpieczyć kierowcę w czasie wypadku, a także ochroni </w:t>
      </w:r>
      <w:r w:rsidR="00E530B6">
        <w:rPr>
          <w:rFonts w:ascii="Times New Roman" w:hAnsi="Times New Roman"/>
          <w:sz w:val="24"/>
          <w:szCs w:val="24"/>
          <w:lang w:eastAsia="pl-PL"/>
        </w:rPr>
        <w:t>przed</w:t>
      </w:r>
      <w:r w:rsidRPr="00E83B76">
        <w:rPr>
          <w:rFonts w:ascii="Times New Roman" w:hAnsi="Times New Roman"/>
          <w:sz w:val="24"/>
          <w:szCs w:val="24"/>
          <w:lang w:eastAsia="pl-PL"/>
        </w:rPr>
        <w:t xml:space="preserve"> słońcem, kurzem, deszczem, oparami i hałasem. Oprócz tego w każdym ciągniku rolniczym zawsze powinna znajdować się apteczk</w:t>
      </w:r>
      <w:r w:rsidR="00E530B6">
        <w:rPr>
          <w:rFonts w:ascii="Times New Roman" w:hAnsi="Times New Roman"/>
          <w:sz w:val="24"/>
          <w:szCs w:val="24"/>
          <w:lang w:eastAsia="pl-PL"/>
        </w:rPr>
        <w:t>a pierwszej pomocy oraz gaśnica – są to środki,</w:t>
      </w:r>
      <w:r w:rsidRPr="00E83B76">
        <w:rPr>
          <w:rFonts w:ascii="Times New Roman" w:hAnsi="Times New Roman"/>
          <w:sz w:val="24"/>
          <w:szCs w:val="24"/>
          <w:lang w:eastAsia="pl-PL"/>
        </w:rPr>
        <w:t xml:space="preserve"> któr</w:t>
      </w:r>
      <w:r w:rsidR="00E530B6">
        <w:rPr>
          <w:rFonts w:ascii="Times New Roman" w:hAnsi="Times New Roman"/>
          <w:sz w:val="24"/>
          <w:szCs w:val="24"/>
          <w:lang w:eastAsia="pl-PL"/>
        </w:rPr>
        <w:t>e</w:t>
      </w:r>
      <w:r w:rsidRPr="00E83B76">
        <w:rPr>
          <w:rFonts w:ascii="Times New Roman" w:hAnsi="Times New Roman"/>
          <w:sz w:val="24"/>
          <w:szCs w:val="24"/>
          <w:lang w:eastAsia="pl-PL"/>
        </w:rPr>
        <w:t xml:space="preserve"> uratował</w:t>
      </w:r>
      <w:r w:rsidR="00E530B6">
        <w:rPr>
          <w:rFonts w:ascii="Times New Roman" w:hAnsi="Times New Roman"/>
          <w:sz w:val="24"/>
          <w:szCs w:val="24"/>
          <w:lang w:eastAsia="pl-PL"/>
        </w:rPr>
        <w:t xml:space="preserve">y życie </w:t>
      </w:r>
      <w:r w:rsidRPr="00E83B76">
        <w:rPr>
          <w:rFonts w:ascii="Times New Roman" w:hAnsi="Times New Roman"/>
          <w:sz w:val="24"/>
          <w:szCs w:val="24"/>
          <w:lang w:eastAsia="pl-PL"/>
        </w:rPr>
        <w:t xml:space="preserve">nie jednemu </w:t>
      </w:r>
      <w:r w:rsidR="00E530B6">
        <w:rPr>
          <w:rFonts w:ascii="Times New Roman" w:hAnsi="Times New Roman"/>
          <w:sz w:val="24"/>
          <w:szCs w:val="24"/>
          <w:lang w:eastAsia="pl-PL"/>
        </w:rPr>
        <w:t xml:space="preserve">już </w:t>
      </w:r>
      <w:r w:rsidRPr="00E83B76">
        <w:rPr>
          <w:rFonts w:ascii="Times New Roman" w:hAnsi="Times New Roman"/>
          <w:sz w:val="24"/>
          <w:szCs w:val="24"/>
          <w:lang w:eastAsia="pl-PL"/>
        </w:rPr>
        <w:t>rolnikowi</w:t>
      </w:r>
      <w:r w:rsidR="00E530B6">
        <w:rPr>
          <w:rFonts w:ascii="Times New Roman" w:hAnsi="Times New Roman"/>
          <w:sz w:val="24"/>
          <w:szCs w:val="24"/>
          <w:lang w:eastAsia="pl-PL"/>
        </w:rPr>
        <w:t>,</w:t>
      </w:r>
      <w:r w:rsidRPr="00E83B76">
        <w:rPr>
          <w:rFonts w:ascii="Times New Roman" w:hAnsi="Times New Roman"/>
          <w:sz w:val="24"/>
          <w:szCs w:val="24"/>
          <w:lang w:eastAsia="pl-PL"/>
        </w:rPr>
        <w:t xml:space="preserve"> będącemu w poważnych sytuacjach zagrażających życiu. </w:t>
      </w:r>
    </w:p>
    <w:p w:rsidR="008116DF" w:rsidRDefault="00807DBD" w:rsidP="00E530B6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E83B76">
        <w:rPr>
          <w:rFonts w:ascii="Times New Roman" w:hAnsi="Times New Roman"/>
          <w:sz w:val="24"/>
          <w:szCs w:val="24"/>
          <w:lang w:eastAsia="pl-PL"/>
        </w:rPr>
        <w:t xml:space="preserve">Cenną zasadą bezpieczeństwa jest zakaz kierowania pojazdami rolniczymi po spożyciu alkoholu, narkotyków oraz w stanie złego samopoczucia. Ciągniki rolnicze to sprzęt ciężki, który może przyczynić się do poważnych wypadków, dlatego traktuje się jego obsługę podobnie </w:t>
      </w:r>
      <w:r w:rsidR="00E530B6">
        <w:rPr>
          <w:rFonts w:ascii="Times New Roman" w:hAnsi="Times New Roman"/>
          <w:sz w:val="24"/>
          <w:szCs w:val="24"/>
          <w:lang w:eastAsia="pl-PL"/>
        </w:rPr>
        <w:t>do obsługi</w:t>
      </w:r>
      <w:r w:rsidRPr="00E83B76">
        <w:rPr>
          <w:rFonts w:ascii="Times New Roman" w:hAnsi="Times New Roman"/>
          <w:sz w:val="24"/>
          <w:szCs w:val="24"/>
          <w:lang w:eastAsia="pl-PL"/>
        </w:rPr>
        <w:t xml:space="preserve"> samochodów. </w:t>
      </w:r>
    </w:p>
    <w:p w:rsidR="00807DBD" w:rsidRPr="00E83B76" w:rsidRDefault="0073353B" w:rsidP="00E530B6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Zabrania się dzieciom</w:t>
      </w:r>
      <w:r w:rsidR="00E530B6">
        <w:rPr>
          <w:rFonts w:ascii="Times New Roman" w:hAnsi="Times New Roman"/>
          <w:sz w:val="24"/>
          <w:szCs w:val="24"/>
          <w:lang w:eastAsia="pl-PL"/>
        </w:rPr>
        <w:t xml:space="preserve"> kierować ciągnikami rolniczymi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="00E530B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kombajnami i innymi maszynami samobież</w:t>
      </w:r>
      <w:r w:rsidR="00E530B6">
        <w:rPr>
          <w:rFonts w:ascii="Times New Roman" w:hAnsi="Times New Roman"/>
          <w:sz w:val="24"/>
          <w:szCs w:val="24"/>
          <w:lang w:eastAsia="pl-PL"/>
        </w:rPr>
        <w:t xml:space="preserve">nymi, ponieważ mogą spowodować </w:t>
      </w:r>
      <w:r>
        <w:rPr>
          <w:rFonts w:ascii="Times New Roman" w:hAnsi="Times New Roman"/>
          <w:sz w:val="24"/>
          <w:szCs w:val="24"/>
          <w:lang w:eastAsia="pl-PL"/>
        </w:rPr>
        <w:t>groźny wypadek</w:t>
      </w:r>
      <w:r w:rsidR="00E530B6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a t</w:t>
      </w:r>
      <w:r w:rsidR="00E530B6">
        <w:rPr>
          <w:rFonts w:ascii="Times New Roman" w:hAnsi="Times New Roman"/>
          <w:sz w:val="24"/>
          <w:szCs w:val="24"/>
          <w:lang w:eastAsia="pl-PL"/>
        </w:rPr>
        <w:t>ym samym szkodę sobie i innym. Praca ta wymaga uprawnień</w:t>
      </w:r>
      <w:r>
        <w:rPr>
          <w:rFonts w:ascii="Times New Roman" w:hAnsi="Times New Roman"/>
          <w:sz w:val="24"/>
          <w:szCs w:val="24"/>
          <w:lang w:eastAsia="pl-PL"/>
        </w:rPr>
        <w:t>, wiedzy i doświadczenia.</w:t>
      </w:r>
    </w:p>
    <w:p w:rsidR="009B6939" w:rsidRPr="00E83B76" w:rsidRDefault="008116DF" w:rsidP="00E530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83B76">
        <w:rPr>
          <w:rFonts w:ascii="Times New Roman" w:hAnsi="Times New Roman"/>
          <w:sz w:val="24"/>
          <w:szCs w:val="24"/>
        </w:rPr>
        <w:t xml:space="preserve">zięki działalności prewencyjnej i kampaniom KRUS obserwowana </w:t>
      </w:r>
      <w:r>
        <w:rPr>
          <w:rFonts w:ascii="Times New Roman" w:hAnsi="Times New Roman"/>
          <w:sz w:val="24"/>
          <w:szCs w:val="24"/>
        </w:rPr>
        <w:t xml:space="preserve">jest </w:t>
      </w:r>
      <w:r w:rsidRPr="00E83B76">
        <w:rPr>
          <w:rFonts w:ascii="Times New Roman" w:hAnsi="Times New Roman"/>
          <w:sz w:val="24"/>
          <w:szCs w:val="24"/>
        </w:rPr>
        <w:t xml:space="preserve">już od wielu lat, tendencja spadkowa ilości nieszczęśliwych zdarzeń wśród rolników indywidualnych. </w:t>
      </w:r>
      <w:r>
        <w:rPr>
          <w:rFonts w:ascii="Times New Roman" w:hAnsi="Times New Roman"/>
          <w:sz w:val="24"/>
          <w:szCs w:val="24"/>
        </w:rPr>
        <w:t>Stosujmy się do podstawowych zasad bezpieczeństwa ograniczając ryzyko wypadku. Pamiętajmy o tym</w:t>
      </w:r>
      <w:r w:rsidR="00E530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aby nie narażać siebie oraz najbliższych na utratę zdrowia lub życia. </w:t>
      </w:r>
    </w:p>
    <w:p w:rsidR="00AB4637" w:rsidRDefault="00AB4637" w:rsidP="00AB4637">
      <w:pPr>
        <w:ind w:left="7080"/>
        <w:rPr>
          <w:rFonts w:ascii="Times New Roman" w:hAnsi="Times New Roman"/>
          <w:sz w:val="24"/>
          <w:szCs w:val="24"/>
        </w:rPr>
      </w:pPr>
    </w:p>
    <w:p w:rsidR="00AB4637" w:rsidRDefault="00AB4637" w:rsidP="00AB4637">
      <w:pPr>
        <w:ind w:left="7080"/>
        <w:rPr>
          <w:rFonts w:ascii="Times New Roman" w:hAnsi="Times New Roman"/>
          <w:sz w:val="24"/>
          <w:szCs w:val="24"/>
        </w:rPr>
      </w:pPr>
    </w:p>
    <w:p w:rsidR="003074A9" w:rsidRPr="00AB4637" w:rsidRDefault="003074A9" w:rsidP="00AB4637">
      <w:pPr>
        <w:ind w:left="6372" w:firstLine="708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AB4637">
        <w:rPr>
          <w:rFonts w:ascii="Times New Roman" w:hAnsi="Times New Roman"/>
          <w:i/>
          <w:sz w:val="24"/>
          <w:szCs w:val="24"/>
          <w:lang w:eastAsia="pl-PL"/>
        </w:rPr>
        <w:lastRenderedPageBreak/>
        <w:t>PT KRUS w Trzebnicy</w:t>
      </w:r>
    </w:p>
    <w:p w:rsidR="00AB4637" w:rsidRDefault="00AB4637" w:rsidP="00E83B76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AB4637" w:rsidRDefault="00AB4637" w:rsidP="00E83B76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AB4637" w:rsidRDefault="00AB4637" w:rsidP="00E83B76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AB4637" w:rsidRDefault="00AB4637" w:rsidP="00E83B76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AB4637" w:rsidRDefault="00AB4637" w:rsidP="00E83B76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AB4637" w:rsidRDefault="00AB4637" w:rsidP="00E83B76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AB4637" w:rsidRDefault="00AB4637" w:rsidP="00E83B76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AB4637" w:rsidRDefault="00AB4637" w:rsidP="00E83B76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AB4637" w:rsidRDefault="00AB4637" w:rsidP="00E83B76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AB4637" w:rsidRDefault="00AB4637" w:rsidP="00E83B76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AB4637" w:rsidRDefault="00AB4637" w:rsidP="00E83B76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AB4637" w:rsidRDefault="00AB4637" w:rsidP="00E83B76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AB4637" w:rsidRDefault="00AB4637" w:rsidP="00E83B76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AB4637" w:rsidRDefault="00AB4637" w:rsidP="00E83B76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AB4637" w:rsidRDefault="00AB4637" w:rsidP="00E83B76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AB4637" w:rsidRDefault="00AB4637" w:rsidP="00E83B76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AB4637" w:rsidRDefault="00AB4637" w:rsidP="00E83B76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3074A9" w:rsidRPr="00AA38D0" w:rsidRDefault="003074A9" w:rsidP="00E83B76">
      <w:pPr>
        <w:rPr>
          <w:rFonts w:ascii="Times New Roman" w:hAnsi="Times New Roman"/>
          <w:sz w:val="20"/>
          <w:szCs w:val="20"/>
          <w:lang w:eastAsia="pl-PL"/>
        </w:rPr>
      </w:pPr>
    </w:p>
    <w:sectPr w:rsidR="003074A9" w:rsidRPr="00AA38D0" w:rsidSect="006403BE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21B3"/>
    <w:multiLevelType w:val="hybridMultilevel"/>
    <w:tmpl w:val="EBA82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22B80"/>
    <w:multiLevelType w:val="multilevel"/>
    <w:tmpl w:val="0E5C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47567"/>
    <w:multiLevelType w:val="hybridMultilevel"/>
    <w:tmpl w:val="A992E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021F1"/>
    <w:multiLevelType w:val="multilevel"/>
    <w:tmpl w:val="9BC2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604AB"/>
    <w:multiLevelType w:val="multilevel"/>
    <w:tmpl w:val="A4C2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0A73C1"/>
    <w:multiLevelType w:val="hybridMultilevel"/>
    <w:tmpl w:val="2C0E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779A9"/>
    <w:multiLevelType w:val="hybridMultilevel"/>
    <w:tmpl w:val="53A8C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4A"/>
    <w:rsid w:val="000012F2"/>
    <w:rsid w:val="0002047A"/>
    <w:rsid w:val="00030408"/>
    <w:rsid w:val="00060020"/>
    <w:rsid w:val="000A10A9"/>
    <w:rsid w:val="000B417E"/>
    <w:rsid w:val="000B6CF8"/>
    <w:rsid w:val="000D2967"/>
    <w:rsid w:val="00116B9A"/>
    <w:rsid w:val="001513B7"/>
    <w:rsid w:val="00156FB1"/>
    <w:rsid w:val="001B0C65"/>
    <w:rsid w:val="001D0F72"/>
    <w:rsid w:val="001E26A7"/>
    <w:rsid w:val="002012C1"/>
    <w:rsid w:val="00202B8E"/>
    <w:rsid w:val="00232269"/>
    <w:rsid w:val="00264DB1"/>
    <w:rsid w:val="002A179A"/>
    <w:rsid w:val="002B12DF"/>
    <w:rsid w:val="002D0CCA"/>
    <w:rsid w:val="002F27B6"/>
    <w:rsid w:val="003074A9"/>
    <w:rsid w:val="00313978"/>
    <w:rsid w:val="00351A9A"/>
    <w:rsid w:val="003920B3"/>
    <w:rsid w:val="003A0083"/>
    <w:rsid w:val="003E6495"/>
    <w:rsid w:val="00415668"/>
    <w:rsid w:val="00422493"/>
    <w:rsid w:val="00423770"/>
    <w:rsid w:val="00433BAD"/>
    <w:rsid w:val="004B3F53"/>
    <w:rsid w:val="00593A0A"/>
    <w:rsid w:val="00611E3B"/>
    <w:rsid w:val="006403BE"/>
    <w:rsid w:val="00640669"/>
    <w:rsid w:val="006468EB"/>
    <w:rsid w:val="00671EFA"/>
    <w:rsid w:val="006C6B8B"/>
    <w:rsid w:val="006F63AD"/>
    <w:rsid w:val="00702454"/>
    <w:rsid w:val="00726456"/>
    <w:rsid w:val="0073353B"/>
    <w:rsid w:val="007360BA"/>
    <w:rsid w:val="00746147"/>
    <w:rsid w:val="007524F1"/>
    <w:rsid w:val="00762945"/>
    <w:rsid w:val="00767DB5"/>
    <w:rsid w:val="00784573"/>
    <w:rsid w:val="007949EA"/>
    <w:rsid w:val="007A5B82"/>
    <w:rsid w:val="007C45DF"/>
    <w:rsid w:val="007C718A"/>
    <w:rsid w:val="0080694E"/>
    <w:rsid w:val="00807DBD"/>
    <w:rsid w:val="008116DF"/>
    <w:rsid w:val="00822A9E"/>
    <w:rsid w:val="008379E2"/>
    <w:rsid w:val="00846621"/>
    <w:rsid w:val="00883A91"/>
    <w:rsid w:val="00895EB3"/>
    <w:rsid w:val="008F0A17"/>
    <w:rsid w:val="00906ED7"/>
    <w:rsid w:val="009223E3"/>
    <w:rsid w:val="00937668"/>
    <w:rsid w:val="009775C3"/>
    <w:rsid w:val="00984932"/>
    <w:rsid w:val="009A4F71"/>
    <w:rsid w:val="009B6939"/>
    <w:rsid w:val="009C4CE4"/>
    <w:rsid w:val="009F67B6"/>
    <w:rsid w:val="00A0332C"/>
    <w:rsid w:val="00A17442"/>
    <w:rsid w:val="00A262A0"/>
    <w:rsid w:val="00A40CFA"/>
    <w:rsid w:val="00A73818"/>
    <w:rsid w:val="00A92E51"/>
    <w:rsid w:val="00AA38D0"/>
    <w:rsid w:val="00AB4637"/>
    <w:rsid w:val="00AC4B9F"/>
    <w:rsid w:val="00AF65CB"/>
    <w:rsid w:val="00B71613"/>
    <w:rsid w:val="00B87AF6"/>
    <w:rsid w:val="00B9578E"/>
    <w:rsid w:val="00BB04D9"/>
    <w:rsid w:val="00BF3C13"/>
    <w:rsid w:val="00C20133"/>
    <w:rsid w:val="00C724B8"/>
    <w:rsid w:val="00C9384A"/>
    <w:rsid w:val="00CD08F4"/>
    <w:rsid w:val="00CD2960"/>
    <w:rsid w:val="00D22470"/>
    <w:rsid w:val="00D26C2A"/>
    <w:rsid w:val="00D35A34"/>
    <w:rsid w:val="00D40C2C"/>
    <w:rsid w:val="00D51BC7"/>
    <w:rsid w:val="00D54F55"/>
    <w:rsid w:val="00DB71FE"/>
    <w:rsid w:val="00DD36A3"/>
    <w:rsid w:val="00E530B6"/>
    <w:rsid w:val="00E70496"/>
    <w:rsid w:val="00E74FF1"/>
    <w:rsid w:val="00E83B76"/>
    <w:rsid w:val="00F50E72"/>
    <w:rsid w:val="00FC062E"/>
    <w:rsid w:val="00FD6D11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F06637-91A5-4CB5-9CD6-237BBB99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6A7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C93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C938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9384A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9384A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rsid w:val="00C93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C71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F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27B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807D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1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1653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15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6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20893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Najczęściej - upadamy</vt:lpstr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Najczęściej - upadamy</dc:title>
  <dc:subject/>
  <dc:creator>Józef Mnich</dc:creator>
  <cp:keywords/>
  <dc:description/>
  <cp:lastModifiedBy>Józef Pszczółka</cp:lastModifiedBy>
  <cp:revision>2</cp:revision>
  <cp:lastPrinted>2018-06-14T06:42:00Z</cp:lastPrinted>
  <dcterms:created xsi:type="dcterms:W3CDTF">2020-06-16T08:13:00Z</dcterms:created>
  <dcterms:modified xsi:type="dcterms:W3CDTF">2020-06-16T08:13:00Z</dcterms:modified>
</cp:coreProperties>
</file>